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BC" w:rsidRDefault="00F62DBC" w:rsidP="00F62DBC">
      <w:pPr>
        <w:pStyle w:val="Default"/>
        <w:rPr>
          <w:sz w:val="23"/>
          <w:szCs w:val="23"/>
        </w:rPr>
      </w:pPr>
      <w:r>
        <w:rPr>
          <w:sz w:val="23"/>
          <w:szCs w:val="23"/>
        </w:rPr>
        <w:t>「死而不僵」的協奏曲</w:t>
      </w:r>
    </w:p>
    <w:p w:rsidR="00F62DBC" w:rsidRDefault="00F62DBC" w:rsidP="00F62DBC">
      <w:pPr>
        <w:pStyle w:val="Default"/>
        <w:rPr>
          <w:rFonts w:hint="eastAsia"/>
          <w:sz w:val="23"/>
          <w:szCs w:val="23"/>
          <w:lang w:eastAsia="zh-HK"/>
        </w:rPr>
      </w:pPr>
    </w:p>
    <w:p w:rsidR="00F62DBC" w:rsidRDefault="00F62DBC" w:rsidP="00F62DBC">
      <w:pPr>
        <w:pStyle w:val="Default"/>
        <w:ind w:firstLine="480"/>
        <w:rPr>
          <w:sz w:val="23"/>
          <w:szCs w:val="23"/>
        </w:rPr>
      </w:pPr>
      <w:r>
        <w:rPr>
          <w:sz w:val="23"/>
          <w:szCs w:val="23"/>
        </w:rPr>
        <w:t>「交響曲」</w:t>
      </w:r>
      <w:r>
        <w:rPr>
          <w:sz w:val="23"/>
          <w:szCs w:val="23"/>
        </w:rPr>
        <w:t xml:space="preserve">(Symphony) </w:t>
      </w:r>
      <w:r>
        <w:rPr>
          <w:sz w:val="23"/>
          <w:szCs w:val="23"/>
        </w:rPr>
        <w:t>是現今眾多管弦樂作品中，最受聽眾愛戴的一類「曲種」</w:t>
      </w:r>
      <w:r>
        <w:rPr>
          <w:sz w:val="23"/>
          <w:szCs w:val="23"/>
        </w:rPr>
        <w:t>(Genre)</w:t>
      </w:r>
      <w:r>
        <w:rPr>
          <w:sz w:val="23"/>
          <w:szCs w:val="23"/>
        </w:rPr>
        <w:t>，其次相信要算是「協奏曲」</w:t>
      </w:r>
      <w:r>
        <w:rPr>
          <w:sz w:val="23"/>
          <w:szCs w:val="23"/>
        </w:rPr>
        <w:t>(Concerto)</w:t>
      </w:r>
      <w:r>
        <w:rPr>
          <w:sz w:val="23"/>
          <w:szCs w:val="23"/>
        </w:rPr>
        <w:t>了。然而，「交響曲」雖然佔有較高的民望，但「協奏曲」卻擁有更悠久的歷史，曾幾何時它還是樂壇的天之驕子，更是當時聽眾的最愛。</w:t>
      </w:r>
    </w:p>
    <w:p w:rsidR="00F62DBC" w:rsidRDefault="00F62DBC" w:rsidP="00F62DBC">
      <w:pPr>
        <w:pStyle w:val="Default"/>
        <w:rPr>
          <w:rFonts w:hint="eastAsia"/>
          <w:sz w:val="23"/>
          <w:szCs w:val="23"/>
          <w:lang w:eastAsia="zh-HK"/>
        </w:rPr>
      </w:pPr>
    </w:p>
    <w:p w:rsidR="00F62DBC" w:rsidRDefault="00F62DBC" w:rsidP="00F62DBC">
      <w:pPr>
        <w:pStyle w:val="Default"/>
        <w:ind w:firstLine="480"/>
        <w:rPr>
          <w:sz w:val="23"/>
          <w:szCs w:val="23"/>
        </w:rPr>
      </w:pPr>
      <w:r>
        <w:rPr>
          <w:sz w:val="23"/>
          <w:szCs w:val="23"/>
        </w:rPr>
        <w:t>早在</w:t>
      </w:r>
      <w:r>
        <w:rPr>
          <w:sz w:val="23"/>
          <w:szCs w:val="23"/>
        </w:rPr>
        <w:t>17</w:t>
      </w:r>
      <w:r>
        <w:rPr>
          <w:sz w:val="23"/>
          <w:szCs w:val="23"/>
        </w:rPr>
        <w:t>世紀巴羅克時期</w:t>
      </w:r>
      <w:r>
        <w:rPr>
          <w:sz w:val="23"/>
          <w:szCs w:val="23"/>
        </w:rPr>
        <w:t>(Baroque Period 1600-1750)</w:t>
      </w:r>
      <w:r>
        <w:rPr>
          <w:sz w:val="23"/>
          <w:szCs w:val="23"/>
        </w:rPr>
        <w:t>「協奏曲」已在音樂舞台上出現。當時作曲家創作「協奏曲」的目的並非單為表現獨奏者的技巧和情感，反而是希望透過這類作品來展現各類樂器組合的不同合奏效果。「巴羅克協奏曲」可分為「獨奏協奏曲」</w:t>
      </w:r>
      <w:r>
        <w:rPr>
          <w:sz w:val="23"/>
          <w:szCs w:val="23"/>
        </w:rPr>
        <w:t>(Solo Concerto)</w:t>
      </w:r>
      <w:r>
        <w:rPr>
          <w:sz w:val="23"/>
          <w:szCs w:val="23"/>
        </w:rPr>
        <w:t>、「大協奏曲」</w:t>
      </w:r>
      <w:r>
        <w:rPr>
          <w:sz w:val="23"/>
          <w:szCs w:val="23"/>
        </w:rPr>
        <w:t xml:space="preserve">(Concerto Grosso) </w:t>
      </w:r>
      <w:r>
        <w:rPr>
          <w:sz w:val="23"/>
          <w:szCs w:val="23"/>
        </w:rPr>
        <w:t>和「樂隊協奏曲」</w:t>
      </w:r>
      <w:r>
        <w:rPr>
          <w:sz w:val="23"/>
          <w:szCs w:val="23"/>
        </w:rPr>
        <w:t>(</w:t>
      </w:r>
      <w:proofErr w:type="spellStart"/>
      <w:r>
        <w:rPr>
          <w:sz w:val="23"/>
          <w:szCs w:val="23"/>
        </w:rPr>
        <w:t>Ripieno</w:t>
      </w:r>
      <w:proofErr w:type="spellEnd"/>
      <w:r>
        <w:rPr>
          <w:sz w:val="23"/>
          <w:szCs w:val="23"/>
        </w:rPr>
        <w:t xml:space="preserve"> Concerto)</w:t>
      </w:r>
      <w:r>
        <w:rPr>
          <w:sz w:val="23"/>
          <w:szCs w:val="23"/>
        </w:rPr>
        <w:t>三大類。顧名思義，「獨奏協奏曲」以表現獨奏樂器的特色為大前提</w:t>
      </w:r>
      <w:r>
        <w:rPr>
          <w:sz w:val="23"/>
          <w:szCs w:val="23"/>
        </w:rPr>
        <w:t>(</w:t>
      </w:r>
      <w:r>
        <w:rPr>
          <w:sz w:val="23"/>
          <w:szCs w:val="23"/>
        </w:rPr>
        <w:t>但大家請緊記，在「巴羅克協奏曲」的理念中，獨奏和伴奏之間經常處於一種「相輔相成」的「對比」</w:t>
      </w:r>
      <w:r>
        <w:rPr>
          <w:sz w:val="23"/>
          <w:szCs w:val="23"/>
        </w:rPr>
        <w:t xml:space="preserve">(Contrast) </w:t>
      </w:r>
      <w:r>
        <w:rPr>
          <w:sz w:val="23"/>
          <w:szCs w:val="23"/>
        </w:rPr>
        <w:t>關係；跟後世「協奏曲」中兩者間只處於「從屬」關係的理念不盡相同）。「大協奏曲」則包含了一個獨奏群</w:t>
      </w:r>
      <w:r>
        <w:rPr>
          <w:sz w:val="23"/>
          <w:szCs w:val="23"/>
        </w:rPr>
        <w:t>(</w:t>
      </w:r>
      <w:r>
        <w:rPr>
          <w:sz w:val="23"/>
          <w:szCs w:val="23"/>
        </w:rPr>
        <w:t>最常見是兩支小提琴，但亦有不同數量或種類樂器的組合，例如巴赫</w:t>
      </w:r>
      <w:r>
        <w:rPr>
          <w:sz w:val="23"/>
          <w:szCs w:val="23"/>
        </w:rPr>
        <w:t xml:space="preserve">(J. S. Bach) </w:t>
      </w:r>
      <w:r>
        <w:rPr>
          <w:sz w:val="23"/>
          <w:szCs w:val="23"/>
        </w:rPr>
        <w:t>的《第二號布蘭登堡協奏曲</w:t>
      </w:r>
      <w:proofErr w:type="gramStart"/>
      <w:r>
        <w:rPr>
          <w:sz w:val="23"/>
          <w:szCs w:val="23"/>
        </w:rPr>
        <w:t>》</w:t>
      </w:r>
      <w:r>
        <w:rPr>
          <w:sz w:val="23"/>
          <w:szCs w:val="23"/>
        </w:rPr>
        <w:t>(</w:t>
      </w:r>
      <w:proofErr w:type="gramEnd"/>
      <w:r>
        <w:rPr>
          <w:sz w:val="23"/>
          <w:szCs w:val="23"/>
        </w:rPr>
        <w:t>Brandenburg Concerto no. 2)</w:t>
      </w:r>
      <w:r>
        <w:rPr>
          <w:sz w:val="23"/>
          <w:szCs w:val="23"/>
        </w:rPr>
        <w:t>便用上了一個由小提琴、雙簧管、木笛和小號組成的獨奏群</w:t>
      </w:r>
      <w:r>
        <w:rPr>
          <w:sz w:val="23"/>
          <w:szCs w:val="23"/>
        </w:rPr>
        <w:t xml:space="preserve">) </w:t>
      </w:r>
      <w:r>
        <w:rPr>
          <w:sz w:val="23"/>
          <w:szCs w:val="23"/>
        </w:rPr>
        <w:t>和一隊由弦樂器組成的伴奏樂團；它們互相合作，藉著不同音量、音色和技巧創造強烈的對比效果。至於「樂隊協奏曲」，由於樂團不同聲部的成員都需要負起獨奏者的責任，我們或可以簡單地把它們視作沒有獨奏者的「協奏曲」。在「交響曲」未成為樂壇新寵兒前，它可是作曲家和聽眾的首選「曲種」呢！</w:t>
      </w:r>
    </w:p>
    <w:p w:rsidR="00F62DBC" w:rsidRDefault="00F62DBC" w:rsidP="00F62DBC">
      <w:pPr>
        <w:pStyle w:val="Default"/>
        <w:rPr>
          <w:rFonts w:hint="eastAsia"/>
          <w:sz w:val="23"/>
          <w:szCs w:val="23"/>
          <w:lang w:eastAsia="zh-HK"/>
        </w:rPr>
      </w:pPr>
    </w:p>
    <w:p w:rsidR="00F62DBC" w:rsidRDefault="00F62DBC" w:rsidP="00F62DBC">
      <w:pPr>
        <w:pStyle w:val="Default"/>
        <w:ind w:firstLine="480"/>
        <w:rPr>
          <w:rFonts w:hint="eastAsia"/>
          <w:sz w:val="23"/>
          <w:szCs w:val="23"/>
          <w:lang w:eastAsia="zh-HK"/>
        </w:rPr>
      </w:pPr>
      <w:r>
        <w:rPr>
          <w:sz w:val="23"/>
          <w:szCs w:val="23"/>
        </w:rPr>
        <w:t>進入</w:t>
      </w:r>
      <w:r>
        <w:rPr>
          <w:sz w:val="23"/>
          <w:szCs w:val="23"/>
        </w:rPr>
        <w:t>18</w:t>
      </w:r>
      <w:r>
        <w:rPr>
          <w:sz w:val="23"/>
          <w:szCs w:val="23"/>
        </w:rPr>
        <w:t>世紀中葉「古典時期」</w:t>
      </w:r>
      <w:r>
        <w:rPr>
          <w:sz w:val="23"/>
          <w:szCs w:val="23"/>
        </w:rPr>
        <w:t xml:space="preserve">(Classical Period 1750-1820) </w:t>
      </w:r>
      <w:r>
        <w:rPr>
          <w:sz w:val="23"/>
          <w:szCs w:val="23"/>
        </w:rPr>
        <w:t>後，社會的結構和經濟模式與「巴羅克時期」比較已大為不同；音樂再也不是教會的專屬品，而成為了大眾的娛樂。富裕的貴族取代了教會地位，負起支持音樂和音樂家的使命；不少宮廷都擁有自己的私人樂團，皇親貴胄們過著夜夜笙歌的生活，茶餘飯後的話題往往也離不開藝術和音樂。當時集作曲家和演奏家於一身的音樂家，如莫扎特</w:t>
      </w:r>
      <w:r>
        <w:rPr>
          <w:sz w:val="23"/>
          <w:szCs w:val="23"/>
        </w:rPr>
        <w:t xml:space="preserve">(W. A. Mozart) </w:t>
      </w:r>
      <w:proofErr w:type="gramStart"/>
      <w:r>
        <w:rPr>
          <w:sz w:val="23"/>
          <w:szCs w:val="23"/>
        </w:rPr>
        <w:t>和貝多芬</w:t>
      </w:r>
      <w:r>
        <w:rPr>
          <w:sz w:val="23"/>
          <w:szCs w:val="23"/>
        </w:rPr>
        <w:t>(</w:t>
      </w:r>
      <w:proofErr w:type="gramEnd"/>
      <w:r>
        <w:rPr>
          <w:sz w:val="23"/>
          <w:szCs w:val="23"/>
        </w:rPr>
        <w:t xml:space="preserve">L. van Beethoven) </w:t>
      </w:r>
      <w:r>
        <w:rPr>
          <w:sz w:val="23"/>
          <w:szCs w:val="23"/>
        </w:rPr>
        <w:t>等可以盡展所長，為這群貴族服務的同時，也賺取自己的名聲和生活費用。在這樣的環境因素下，擅於表現個人能力的「獨奏協奏曲」自然愈來愈受作曲家重視，逐漸成為「協奏曲」中最常用的創作手法。至於「大協奏曲」則改頭換面，以另一個面貌出現，更被冠以「交響協奏曲」</w:t>
      </w:r>
      <w:r>
        <w:rPr>
          <w:sz w:val="23"/>
          <w:szCs w:val="23"/>
        </w:rPr>
        <w:t>(</w:t>
      </w:r>
      <w:proofErr w:type="spellStart"/>
      <w:r>
        <w:rPr>
          <w:sz w:val="23"/>
          <w:szCs w:val="23"/>
        </w:rPr>
        <w:t>SinfoniaConcertante</w:t>
      </w:r>
      <w:proofErr w:type="spellEnd"/>
      <w:r>
        <w:rPr>
          <w:sz w:val="23"/>
          <w:szCs w:val="23"/>
        </w:rPr>
        <w:t xml:space="preserve">) </w:t>
      </w:r>
      <w:r>
        <w:rPr>
          <w:sz w:val="23"/>
          <w:szCs w:val="23"/>
        </w:rPr>
        <w:t>這個新名稱，最著名的例子有莫扎特的《雙簧管、單簧管、巴松管、圓號交響協奏曲》和海頓的《雙簧管、巴松管、小提琴和大提琴交響協奏曲》。「巴羅克時期」三類協奏曲中以「樂隊協奏曲」的最為命途多桀，它被新興的「交響曲」所取代，逐漸淹沒在歷史的洪流中，要到百多年後的</w:t>
      </w:r>
      <w:r>
        <w:rPr>
          <w:sz w:val="23"/>
          <w:szCs w:val="23"/>
        </w:rPr>
        <w:t>20</w:t>
      </w:r>
      <w:r>
        <w:rPr>
          <w:sz w:val="23"/>
          <w:szCs w:val="23"/>
        </w:rPr>
        <w:t>世紀才再次出現在舞台上。</w:t>
      </w:r>
    </w:p>
    <w:p w:rsidR="00F62DBC" w:rsidRDefault="00F62DBC" w:rsidP="00F62DBC">
      <w:pPr>
        <w:pStyle w:val="Default"/>
        <w:ind w:firstLine="480"/>
        <w:rPr>
          <w:rFonts w:hint="eastAsia"/>
          <w:sz w:val="23"/>
          <w:szCs w:val="23"/>
          <w:lang w:eastAsia="zh-HK"/>
        </w:rPr>
      </w:pPr>
    </w:p>
    <w:p w:rsidR="00F62DBC" w:rsidRPr="00F62DBC" w:rsidRDefault="00F62DBC" w:rsidP="00F62DBC">
      <w:pPr>
        <w:pStyle w:val="Default"/>
        <w:ind w:firstLine="480"/>
        <w:rPr>
          <w:rFonts w:hint="eastAsia"/>
          <w:sz w:val="23"/>
          <w:szCs w:val="23"/>
          <w:lang w:eastAsia="zh-HK"/>
        </w:rPr>
      </w:pPr>
      <w:r w:rsidRPr="00F62DBC">
        <w:rPr>
          <w:rFonts w:hint="eastAsia"/>
          <w:sz w:val="23"/>
          <w:szCs w:val="23"/>
          <w:lang w:eastAsia="zh-HK"/>
        </w:rPr>
        <w:t>19</w:t>
      </w:r>
      <w:r w:rsidRPr="00F62DBC">
        <w:rPr>
          <w:rFonts w:hint="eastAsia"/>
          <w:sz w:val="23"/>
          <w:szCs w:val="23"/>
          <w:lang w:eastAsia="zh-HK"/>
        </w:rPr>
        <w:t>世紀「浪漫時期」</w:t>
      </w:r>
      <w:r w:rsidRPr="00F62DBC">
        <w:rPr>
          <w:rFonts w:hint="eastAsia"/>
          <w:sz w:val="23"/>
          <w:szCs w:val="23"/>
          <w:lang w:eastAsia="zh-HK"/>
        </w:rPr>
        <w:t xml:space="preserve">(Romantic Period 1820-1900) </w:t>
      </w:r>
      <w:r w:rsidRPr="00F62DBC">
        <w:rPr>
          <w:rFonts w:hint="eastAsia"/>
          <w:sz w:val="23"/>
          <w:szCs w:val="23"/>
          <w:lang w:eastAsia="zh-HK"/>
        </w:rPr>
        <w:t>的藝術對個人情感的表達極為重視，「協奏曲」正好是表達這意識的極佳工具。由於當時的樂器演奏技巧已經發</w:t>
      </w:r>
      <w:r w:rsidRPr="00F62DBC">
        <w:rPr>
          <w:rFonts w:hint="eastAsia"/>
          <w:sz w:val="23"/>
          <w:szCs w:val="23"/>
          <w:lang w:eastAsia="zh-HK"/>
        </w:rPr>
        <w:lastRenderedPageBreak/>
        <w:t>展到一個前所未有的成熟境界，超級演奏家兼作曲家如李斯特</w:t>
      </w:r>
      <w:r w:rsidRPr="00F62DBC">
        <w:rPr>
          <w:rFonts w:hint="eastAsia"/>
          <w:sz w:val="23"/>
          <w:szCs w:val="23"/>
          <w:lang w:eastAsia="zh-HK"/>
        </w:rPr>
        <w:t xml:space="preserve">(F. Liszt) </w:t>
      </w:r>
      <w:r w:rsidRPr="00F62DBC">
        <w:rPr>
          <w:rFonts w:hint="eastAsia"/>
          <w:sz w:val="23"/>
          <w:szCs w:val="23"/>
          <w:lang w:eastAsia="zh-HK"/>
        </w:rPr>
        <w:t>和巴格尼尼</w:t>
      </w:r>
      <w:r w:rsidRPr="00F62DBC">
        <w:rPr>
          <w:rFonts w:hint="eastAsia"/>
          <w:sz w:val="23"/>
          <w:szCs w:val="23"/>
          <w:lang w:eastAsia="zh-HK"/>
        </w:rPr>
        <w:t>(N. Paganini)</w:t>
      </w:r>
      <w:r w:rsidRPr="00F62DBC">
        <w:rPr>
          <w:rFonts w:hint="eastAsia"/>
          <w:sz w:val="23"/>
          <w:szCs w:val="23"/>
          <w:lang w:eastAsia="zh-HK"/>
        </w:rPr>
        <w:t>等人的「協奏曲」都屬於難度極高的創作。幸好其他作曲家如布拉姆斯</w:t>
      </w:r>
      <w:r w:rsidRPr="00F62DBC">
        <w:rPr>
          <w:rFonts w:hint="eastAsia"/>
          <w:sz w:val="23"/>
          <w:szCs w:val="23"/>
          <w:lang w:eastAsia="zh-HK"/>
        </w:rPr>
        <w:t>(J. Brahms)</w:t>
      </w:r>
      <w:r w:rsidRPr="00F62DBC">
        <w:rPr>
          <w:rFonts w:hint="eastAsia"/>
          <w:sz w:val="23"/>
          <w:szCs w:val="23"/>
          <w:lang w:eastAsia="zh-HK"/>
        </w:rPr>
        <w:t>和孟德爾遜</w:t>
      </w:r>
      <w:r w:rsidRPr="00F62DBC">
        <w:rPr>
          <w:rFonts w:hint="eastAsia"/>
          <w:sz w:val="23"/>
          <w:szCs w:val="23"/>
          <w:lang w:eastAsia="zh-HK"/>
        </w:rPr>
        <w:t>(F. Mendelssohn)</w:t>
      </w:r>
      <w:r w:rsidRPr="00F62DBC">
        <w:rPr>
          <w:rFonts w:hint="eastAsia"/>
          <w:sz w:val="23"/>
          <w:szCs w:val="23"/>
          <w:lang w:eastAsia="zh-HK"/>
        </w:rPr>
        <w:t>等並沒有追隨眾人跌進這個歷史大熔爐裡，他們致力在獨奏和伴奏之間找出一個更和諧的合作基礎，務求在表現獨奏部份的技巧之餘能發揮十九世紀大型管弦樂團的特色和功效。同時，他們也把「大協奏曲」這個古老的演奏理念重新整理，創作新一系列的樂曲。其中布拉姆斯的《小提琴及大提琴雙協奏曲》</w:t>
      </w:r>
      <w:r w:rsidRPr="00F62DBC">
        <w:rPr>
          <w:rFonts w:hint="eastAsia"/>
          <w:sz w:val="23"/>
          <w:szCs w:val="23"/>
          <w:lang w:eastAsia="zh-HK"/>
        </w:rPr>
        <w:t>(Double Concerto for Violin and Cello)</w:t>
      </w:r>
      <w:r w:rsidRPr="00F62DBC">
        <w:rPr>
          <w:rFonts w:hint="eastAsia"/>
          <w:sz w:val="23"/>
          <w:szCs w:val="23"/>
          <w:lang w:eastAsia="zh-HK"/>
        </w:rPr>
        <w:t>和孟德爾遜的《雙鋼琴協奏曲》</w:t>
      </w:r>
      <w:r w:rsidRPr="00F62DBC">
        <w:rPr>
          <w:rFonts w:hint="eastAsia"/>
          <w:sz w:val="23"/>
          <w:szCs w:val="23"/>
          <w:lang w:eastAsia="zh-HK"/>
        </w:rPr>
        <w:t xml:space="preserve">(Concerto for two Pianos) </w:t>
      </w:r>
      <w:r w:rsidRPr="00F62DBC">
        <w:rPr>
          <w:rFonts w:hint="eastAsia"/>
          <w:sz w:val="23"/>
          <w:szCs w:val="23"/>
          <w:lang w:eastAsia="zh-HK"/>
        </w:rPr>
        <w:t>都是這類「半復古、半創新」作品中的佼佼者。</w:t>
      </w:r>
    </w:p>
    <w:p w:rsidR="00F62DBC" w:rsidRDefault="00F62DBC" w:rsidP="00F62DBC">
      <w:pPr>
        <w:pStyle w:val="Default"/>
        <w:ind w:firstLine="480"/>
        <w:rPr>
          <w:rFonts w:hint="eastAsia"/>
          <w:sz w:val="23"/>
          <w:szCs w:val="23"/>
          <w:lang w:eastAsia="zh-HK"/>
        </w:rPr>
      </w:pPr>
    </w:p>
    <w:p w:rsidR="00F62DBC" w:rsidRDefault="00F62DBC" w:rsidP="00F62DBC">
      <w:pPr>
        <w:pStyle w:val="Default"/>
        <w:ind w:firstLine="480"/>
        <w:jc w:val="right"/>
        <w:rPr>
          <w:rFonts w:hint="eastAsia"/>
          <w:sz w:val="23"/>
          <w:szCs w:val="23"/>
          <w:lang w:eastAsia="zh-HK"/>
        </w:rPr>
      </w:pPr>
      <w:bookmarkStart w:id="0" w:name="_GoBack"/>
      <w:bookmarkEnd w:id="0"/>
      <w:r w:rsidRPr="00F62DBC">
        <w:rPr>
          <w:rFonts w:hint="eastAsia"/>
          <w:sz w:val="23"/>
          <w:szCs w:val="23"/>
          <w:lang w:eastAsia="zh-HK"/>
        </w:rPr>
        <w:t>文︰李國麒</w:t>
      </w:r>
    </w:p>
    <w:sectPr w:rsidR="00F62DB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PMingLiU">
    <w:altName w:val="新細明體"/>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BC"/>
    <w:rsid w:val="007D27AA"/>
    <w:rsid w:val="00F62DBC"/>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2DBC"/>
    <w:pPr>
      <w:widowControl w:val="0"/>
      <w:autoSpaceDE w:val="0"/>
      <w:autoSpaceDN w:val="0"/>
      <w:adjustRightInd w:val="0"/>
    </w:pPr>
    <w:rPr>
      <w:rFonts w:ascii="PMingLiU" w:hAnsi="PMingLiU" w:cs="PMingLiU"/>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2DBC"/>
    <w:pPr>
      <w:widowControl w:val="0"/>
      <w:autoSpaceDE w:val="0"/>
      <w:autoSpaceDN w:val="0"/>
      <w:adjustRightInd w:val="0"/>
    </w:pPr>
    <w:rPr>
      <w:rFonts w:ascii="PMingLiU" w:hAnsi="PMingLiU" w:cs="PMingLiU"/>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2019-03-14T03:09:00Z</dcterms:created>
  <dcterms:modified xsi:type="dcterms:W3CDTF">2019-03-14T03:11:00Z</dcterms:modified>
</cp:coreProperties>
</file>